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069" w:rsidRPr="00081069" w:rsidRDefault="00081069" w:rsidP="00433226">
      <w:pPr>
        <w:spacing w:after="0"/>
        <w:rPr>
          <w:b/>
          <w:u w:val="single"/>
        </w:rPr>
      </w:pPr>
      <w:r w:rsidRPr="00081069">
        <w:rPr>
          <w:b/>
          <w:u w:val="single"/>
        </w:rPr>
        <w:t>Classes of Shock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37"/>
        <w:gridCol w:w="3830"/>
        <w:gridCol w:w="1323"/>
        <w:gridCol w:w="1137"/>
        <w:gridCol w:w="2368"/>
      </w:tblGrid>
      <w:tr w:rsidR="002B73EF" w:rsidRPr="00B25D37" w:rsidTr="00081069">
        <w:tc>
          <w:tcPr>
            <w:tcW w:w="2175" w:type="dxa"/>
          </w:tcPr>
          <w:p w:rsidR="002B73EF" w:rsidRPr="00B25D37" w:rsidRDefault="002B73EF" w:rsidP="00607A3D">
            <w:pPr>
              <w:rPr>
                <w:b/>
              </w:rPr>
            </w:pPr>
            <w:r w:rsidRPr="00B25D37">
              <w:rPr>
                <w:b/>
              </w:rPr>
              <w:t>Class</w:t>
            </w:r>
          </w:p>
        </w:tc>
        <w:tc>
          <w:tcPr>
            <w:tcW w:w="3937" w:type="dxa"/>
          </w:tcPr>
          <w:p w:rsidR="002B73EF" w:rsidRPr="00B25D37" w:rsidRDefault="002B73EF" w:rsidP="00607A3D">
            <w:pPr>
              <w:rPr>
                <w:b/>
              </w:rPr>
            </w:pPr>
            <w:r>
              <w:rPr>
                <w:b/>
              </w:rPr>
              <w:t>Etiologies</w:t>
            </w:r>
          </w:p>
        </w:tc>
        <w:tc>
          <w:tcPr>
            <w:tcW w:w="1157" w:type="dxa"/>
          </w:tcPr>
          <w:p w:rsidR="002B73EF" w:rsidRPr="00B25D37" w:rsidRDefault="002B73EF" w:rsidP="00607A3D">
            <w:pPr>
              <w:rPr>
                <w:b/>
              </w:rPr>
            </w:pPr>
            <w:r w:rsidRPr="00B25D37">
              <w:rPr>
                <w:b/>
              </w:rPr>
              <w:t>CO</w:t>
            </w:r>
          </w:p>
        </w:tc>
        <w:tc>
          <w:tcPr>
            <w:tcW w:w="1137" w:type="dxa"/>
          </w:tcPr>
          <w:p w:rsidR="002B73EF" w:rsidRPr="00B25D37" w:rsidRDefault="002B73EF" w:rsidP="00607A3D">
            <w:pPr>
              <w:rPr>
                <w:b/>
              </w:rPr>
            </w:pPr>
            <w:r w:rsidRPr="00B25D37">
              <w:rPr>
                <w:b/>
              </w:rPr>
              <w:t>SVR</w:t>
            </w:r>
          </w:p>
        </w:tc>
        <w:tc>
          <w:tcPr>
            <w:tcW w:w="2389" w:type="dxa"/>
          </w:tcPr>
          <w:p w:rsidR="002B73EF" w:rsidRPr="00B25D37" w:rsidRDefault="002B73EF" w:rsidP="00607A3D">
            <w:pPr>
              <w:rPr>
                <w:b/>
              </w:rPr>
            </w:pPr>
            <w:r w:rsidRPr="00B25D37">
              <w:rPr>
                <w:b/>
              </w:rPr>
              <w:t>Initial</w:t>
            </w:r>
            <w:r>
              <w:rPr>
                <w:b/>
              </w:rPr>
              <w:t>/temporizing</w:t>
            </w:r>
            <w:r w:rsidRPr="00B25D37">
              <w:rPr>
                <w:b/>
              </w:rPr>
              <w:t xml:space="preserve"> </w:t>
            </w:r>
            <w:proofErr w:type="spellStart"/>
            <w:r w:rsidRPr="00B25D37">
              <w:rPr>
                <w:b/>
              </w:rPr>
              <w:t>Tx</w:t>
            </w:r>
            <w:proofErr w:type="spellEnd"/>
          </w:p>
        </w:tc>
      </w:tr>
      <w:tr w:rsidR="002B73EF" w:rsidTr="00327243">
        <w:trPr>
          <w:trHeight w:val="602"/>
        </w:trPr>
        <w:tc>
          <w:tcPr>
            <w:tcW w:w="2175" w:type="dxa"/>
          </w:tcPr>
          <w:p w:rsidR="002B73EF" w:rsidRDefault="002B73EF" w:rsidP="00081069">
            <w:r>
              <w:t>Hypovolemic</w:t>
            </w:r>
          </w:p>
        </w:tc>
        <w:tc>
          <w:tcPr>
            <w:tcW w:w="3937" w:type="dxa"/>
          </w:tcPr>
          <w:p w:rsidR="002B73EF" w:rsidRDefault="00327243" w:rsidP="00081069">
            <w:r>
              <w:t xml:space="preserve">Hemorrhagic, GI losses, </w:t>
            </w:r>
            <w:r w:rsidR="002B73EF">
              <w:t>Burns</w:t>
            </w:r>
          </w:p>
        </w:tc>
        <w:tc>
          <w:tcPr>
            <w:tcW w:w="1157" w:type="dxa"/>
          </w:tcPr>
          <w:p w:rsidR="002B73EF" w:rsidRDefault="002B73EF" w:rsidP="00327243">
            <w:r>
              <w:t xml:space="preserve">Increases, </w:t>
            </w:r>
            <w:r w:rsidR="00327243">
              <w:sym w:font="Wingdings" w:char="F0E0"/>
            </w:r>
            <w:r>
              <w:t>decreases</w:t>
            </w:r>
          </w:p>
        </w:tc>
        <w:tc>
          <w:tcPr>
            <w:tcW w:w="1137" w:type="dxa"/>
          </w:tcPr>
          <w:p w:rsidR="002B73EF" w:rsidRDefault="002B73EF" w:rsidP="00081069">
            <w:r>
              <w:t>Increased</w:t>
            </w:r>
          </w:p>
        </w:tc>
        <w:tc>
          <w:tcPr>
            <w:tcW w:w="2389" w:type="dxa"/>
          </w:tcPr>
          <w:p w:rsidR="002B73EF" w:rsidRDefault="002B73EF" w:rsidP="00081069">
            <w:r>
              <w:t>Volume</w:t>
            </w:r>
          </w:p>
        </w:tc>
      </w:tr>
      <w:tr w:rsidR="002B73EF" w:rsidTr="00327243">
        <w:trPr>
          <w:trHeight w:val="818"/>
        </w:trPr>
        <w:tc>
          <w:tcPr>
            <w:tcW w:w="2175" w:type="dxa"/>
          </w:tcPr>
          <w:p w:rsidR="002B73EF" w:rsidRDefault="002B73EF" w:rsidP="00081069">
            <w:r>
              <w:t>Cardiogenic</w:t>
            </w:r>
          </w:p>
        </w:tc>
        <w:tc>
          <w:tcPr>
            <w:tcW w:w="3937" w:type="dxa"/>
          </w:tcPr>
          <w:p w:rsidR="002B73EF" w:rsidRDefault="002B73EF" w:rsidP="00081069">
            <w:r>
              <w:t>Acute decompensated heart failure</w:t>
            </w:r>
          </w:p>
          <w:p w:rsidR="002B73EF" w:rsidRDefault="002B73EF" w:rsidP="00081069">
            <w:r>
              <w:t>Myocardial infarction</w:t>
            </w:r>
            <w:r w:rsidR="00327243">
              <w:t xml:space="preserve">, </w:t>
            </w:r>
            <w:r>
              <w:t>Dysrhythmia</w:t>
            </w:r>
          </w:p>
          <w:p w:rsidR="002B73EF" w:rsidRDefault="002B73EF" w:rsidP="00081069">
            <w:r>
              <w:t>Valve failure</w:t>
            </w:r>
          </w:p>
        </w:tc>
        <w:tc>
          <w:tcPr>
            <w:tcW w:w="1157" w:type="dxa"/>
          </w:tcPr>
          <w:p w:rsidR="002B73EF" w:rsidRDefault="002B73EF" w:rsidP="00081069">
            <w:r>
              <w:t>Decreased</w:t>
            </w:r>
          </w:p>
        </w:tc>
        <w:tc>
          <w:tcPr>
            <w:tcW w:w="1137" w:type="dxa"/>
          </w:tcPr>
          <w:p w:rsidR="002B73EF" w:rsidRDefault="002B73EF" w:rsidP="00081069">
            <w:r>
              <w:t>Increased</w:t>
            </w:r>
          </w:p>
        </w:tc>
        <w:tc>
          <w:tcPr>
            <w:tcW w:w="2389" w:type="dxa"/>
          </w:tcPr>
          <w:p w:rsidR="002B73EF" w:rsidRDefault="002B73EF" w:rsidP="00081069">
            <w:r>
              <w:t>Inotropes</w:t>
            </w:r>
          </w:p>
        </w:tc>
      </w:tr>
      <w:tr w:rsidR="002B73EF" w:rsidTr="00327243">
        <w:trPr>
          <w:trHeight w:val="620"/>
        </w:trPr>
        <w:tc>
          <w:tcPr>
            <w:tcW w:w="2175" w:type="dxa"/>
          </w:tcPr>
          <w:p w:rsidR="002B73EF" w:rsidRDefault="002B73EF" w:rsidP="00081069">
            <w:r>
              <w:t>Distributive</w:t>
            </w:r>
          </w:p>
        </w:tc>
        <w:tc>
          <w:tcPr>
            <w:tcW w:w="3937" w:type="dxa"/>
          </w:tcPr>
          <w:p w:rsidR="002B73EF" w:rsidRDefault="002B73EF" w:rsidP="00081069">
            <w:r>
              <w:t>Sepsis</w:t>
            </w:r>
            <w:r w:rsidR="00327243">
              <w:t xml:space="preserve">, </w:t>
            </w:r>
            <w:r>
              <w:t>Anaphylaxis</w:t>
            </w:r>
            <w:r w:rsidR="00327243">
              <w:t xml:space="preserve">, </w:t>
            </w:r>
            <w:r>
              <w:t>Neurogenic</w:t>
            </w:r>
            <w:r w:rsidR="00327243">
              <w:t>,</w:t>
            </w:r>
          </w:p>
          <w:p w:rsidR="002B73EF" w:rsidRDefault="002B73EF" w:rsidP="00081069">
            <w:r>
              <w:t>Adrenal insufficiency</w:t>
            </w:r>
          </w:p>
        </w:tc>
        <w:tc>
          <w:tcPr>
            <w:tcW w:w="1157" w:type="dxa"/>
          </w:tcPr>
          <w:p w:rsidR="002B73EF" w:rsidRDefault="002B73EF" w:rsidP="00081069">
            <w:r>
              <w:t>Normal to increased</w:t>
            </w:r>
          </w:p>
        </w:tc>
        <w:tc>
          <w:tcPr>
            <w:tcW w:w="1137" w:type="dxa"/>
          </w:tcPr>
          <w:p w:rsidR="002B73EF" w:rsidRDefault="002B73EF" w:rsidP="00081069">
            <w:r>
              <w:t>decreased</w:t>
            </w:r>
          </w:p>
        </w:tc>
        <w:tc>
          <w:tcPr>
            <w:tcW w:w="2389" w:type="dxa"/>
          </w:tcPr>
          <w:p w:rsidR="002B73EF" w:rsidRDefault="002B73EF" w:rsidP="00081069">
            <w:r>
              <w:t>Volume</w:t>
            </w:r>
          </w:p>
        </w:tc>
      </w:tr>
      <w:tr w:rsidR="002B73EF" w:rsidTr="00327243">
        <w:trPr>
          <w:trHeight w:val="611"/>
        </w:trPr>
        <w:tc>
          <w:tcPr>
            <w:tcW w:w="2175" w:type="dxa"/>
          </w:tcPr>
          <w:p w:rsidR="002B73EF" w:rsidRDefault="002B73EF" w:rsidP="00081069">
            <w:r>
              <w:t>Obstructive</w:t>
            </w:r>
          </w:p>
        </w:tc>
        <w:tc>
          <w:tcPr>
            <w:tcW w:w="3937" w:type="dxa"/>
          </w:tcPr>
          <w:p w:rsidR="002B73EF" w:rsidRDefault="002B73EF" w:rsidP="00081069">
            <w:r>
              <w:t>Tamponade</w:t>
            </w:r>
            <w:r w:rsidR="00327243">
              <w:t xml:space="preserve">, </w:t>
            </w:r>
            <w:r>
              <w:t>Tension pneumothorax</w:t>
            </w:r>
          </w:p>
          <w:p w:rsidR="002B73EF" w:rsidRDefault="002B73EF" w:rsidP="00327243">
            <w:r>
              <w:t>Constrictive pericarditis</w:t>
            </w:r>
            <w:r w:rsidR="00327243">
              <w:t xml:space="preserve">, </w:t>
            </w:r>
            <w:r>
              <w:t xml:space="preserve">Massive </w:t>
            </w:r>
            <w:r w:rsidR="00327243">
              <w:t>PE</w:t>
            </w:r>
          </w:p>
        </w:tc>
        <w:tc>
          <w:tcPr>
            <w:tcW w:w="1157" w:type="dxa"/>
          </w:tcPr>
          <w:p w:rsidR="002B73EF" w:rsidRDefault="002B73EF" w:rsidP="00081069">
            <w:r>
              <w:t>Decreased</w:t>
            </w:r>
          </w:p>
        </w:tc>
        <w:tc>
          <w:tcPr>
            <w:tcW w:w="1137" w:type="dxa"/>
          </w:tcPr>
          <w:p w:rsidR="002B73EF" w:rsidRDefault="002B73EF" w:rsidP="00081069">
            <w:r>
              <w:t>Increased</w:t>
            </w:r>
          </w:p>
        </w:tc>
        <w:tc>
          <w:tcPr>
            <w:tcW w:w="2389" w:type="dxa"/>
          </w:tcPr>
          <w:p w:rsidR="002B73EF" w:rsidRDefault="002B73EF" w:rsidP="00081069">
            <w:r>
              <w:t>Volume</w:t>
            </w:r>
          </w:p>
        </w:tc>
      </w:tr>
    </w:tbl>
    <w:p w:rsidR="00DA483D" w:rsidRDefault="00DA483D" w:rsidP="00DA483D">
      <w:pPr>
        <w:spacing w:after="0"/>
      </w:pPr>
    </w:p>
    <w:p w:rsidR="00433226" w:rsidRDefault="00433226" w:rsidP="00DA483D">
      <w:pPr>
        <w:spacing w:after="0"/>
      </w:pPr>
    </w:p>
    <w:p w:rsidR="00433226" w:rsidRPr="00433226" w:rsidRDefault="00433226" w:rsidP="00DA483D">
      <w:pPr>
        <w:spacing w:after="0"/>
        <w:rPr>
          <w:b/>
          <w:u w:val="single"/>
        </w:rPr>
      </w:pPr>
      <w:r w:rsidRPr="00433226">
        <w:rPr>
          <w:b/>
          <w:u w:val="single"/>
        </w:rPr>
        <w:t>Screening for sepsis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327243" w:rsidTr="00607A3D">
        <w:tc>
          <w:tcPr>
            <w:tcW w:w="3596" w:type="dxa"/>
            <w:vAlign w:val="center"/>
          </w:tcPr>
          <w:p w:rsidR="00327243" w:rsidRDefault="00327243" w:rsidP="00607A3D">
            <w:pPr>
              <w:rPr>
                <w:b/>
              </w:rPr>
            </w:pPr>
          </w:p>
        </w:tc>
        <w:tc>
          <w:tcPr>
            <w:tcW w:w="3597" w:type="dxa"/>
            <w:vAlign w:val="center"/>
          </w:tcPr>
          <w:p w:rsidR="00327243" w:rsidRDefault="00327243" w:rsidP="00607A3D">
            <w:pPr>
              <w:jc w:val="center"/>
              <w:rPr>
                <w:b/>
              </w:rPr>
            </w:pPr>
            <w:r>
              <w:rPr>
                <w:b/>
              </w:rPr>
              <w:t>SIRS</w:t>
            </w:r>
          </w:p>
          <w:p w:rsidR="00327243" w:rsidRDefault="00327243" w:rsidP="00327243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Temp &lt;36 or &gt;38</w:t>
            </w:r>
            <w:r>
              <w:rPr>
                <w:b/>
                <w:vertAlign w:val="superscript"/>
              </w:rPr>
              <w:t>o</w:t>
            </w:r>
            <w:r>
              <w:rPr>
                <w:b/>
              </w:rPr>
              <w:t>C</w:t>
            </w:r>
          </w:p>
          <w:p w:rsidR="00327243" w:rsidRDefault="00327243" w:rsidP="00327243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HR &gt;90</w:t>
            </w:r>
          </w:p>
          <w:p w:rsidR="00327243" w:rsidRDefault="00327243" w:rsidP="00327243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RR&gt;20</w:t>
            </w:r>
          </w:p>
          <w:p w:rsidR="00327243" w:rsidRPr="00DB14A5" w:rsidRDefault="00327243" w:rsidP="00327243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12&lt;WBC&lt;4 or &gt;10% bands</w:t>
            </w:r>
          </w:p>
        </w:tc>
        <w:tc>
          <w:tcPr>
            <w:tcW w:w="3597" w:type="dxa"/>
            <w:vAlign w:val="center"/>
          </w:tcPr>
          <w:p w:rsidR="00327243" w:rsidRDefault="00327243" w:rsidP="00607A3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qSOFA</w:t>
            </w:r>
            <w:proofErr w:type="spellEnd"/>
          </w:p>
          <w:p w:rsidR="00327243" w:rsidRDefault="00327243" w:rsidP="00327243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Altered mental status (GCS&lt;15)</w:t>
            </w:r>
          </w:p>
          <w:p w:rsidR="00327243" w:rsidRDefault="00327243" w:rsidP="00327243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RR&gt;=22</w:t>
            </w:r>
          </w:p>
          <w:p w:rsidR="00327243" w:rsidRPr="00DB14A5" w:rsidRDefault="00327243" w:rsidP="00327243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SBP=&lt;100 mmHg</w:t>
            </w:r>
          </w:p>
        </w:tc>
      </w:tr>
      <w:tr w:rsidR="00327243" w:rsidTr="00607A3D">
        <w:tc>
          <w:tcPr>
            <w:tcW w:w="3596" w:type="dxa"/>
            <w:vAlign w:val="center"/>
          </w:tcPr>
          <w:p w:rsidR="00327243" w:rsidRDefault="00327243" w:rsidP="00607A3D">
            <w:pPr>
              <w:rPr>
                <w:b/>
              </w:rPr>
            </w:pPr>
            <w:r>
              <w:rPr>
                <w:b/>
              </w:rPr>
              <w:t>Sensitivity = TP/TP+FN</w:t>
            </w:r>
          </w:p>
        </w:tc>
        <w:tc>
          <w:tcPr>
            <w:tcW w:w="3597" w:type="dxa"/>
            <w:vAlign w:val="center"/>
          </w:tcPr>
          <w:p w:rsidR="00327243" w:rsidRPr="00DB14A5" w:rsidRDefault="00327243" w:rsidP="00607A3D">
            <w:pPr>
              <w:jc w:val="center"/>
              <w:rPr>
                <w:bCs/>
              </w:rPr>
            </w:pPr>
            <w:r w:rsidRPr="00DB14A5">
              <w:rPr>
                <w:bCs/>
              </w:rPr>
              <w:t>~92%</w:t>
            </w:r>
          </w:p>
        </w:tc>
        <w:tc>
          <w:tcPr>
            <w:tcW w:w="3597" w:type="dxa"/>
            <w:vAlign w:val="center"/>
          </w:tcPr>
          <w:p w:rsidR="00327243" w:rsidRPr="00DB14A5" w:rsidRDefault="00327243" w:rsidP="00607A3D">
            <w:pPr>
              <w:jc w:val="center"/>
              <w:rPr>
                <w:bCs/>
              </w:rPr>
            </w:pPr>
            <w:r w:rsidRPr="00DB14A5">
              <w:rPr>
                <w:bCs/>
              </w:rPr>
              <w:t>~64%</w:t>
            </w:r>
          </w:p>
        </w:tc>
      </w:tr>
      <w:tr w:rsidR="00327243" w:rsidTr="00607A3D">
        <w:tc>
          <w:tcPr>
            <w:tcW w:w="3596" w:type="dxa"/>
            <w:vAlign w:val="center"/>
          </w:tcPr>
          <w:p w:rsidR="00327243" w:rsidRDefault="00327243" w:rsidP="00607A3D">
            <w:pPr>
              <w:rPr>
                <w:b/>
              </w:rPr>
            </w:pPr>
            <w:r>
              <w:rPr>
                <w:b/>
              </w:rPr>
              <w:t>Specificity = TN/TN+FP</w:t>
            </w:r>
          </w:p>
        </w:tc>
        <w:tc>
          <w:tcPr>
            <w:tcW w:w="3597" w:type="dxa"/>
            <w:vAlign w:val="center"/>
          </w:tcPr>
          <w:p w:rsidR="00327243" w:rsidRPr="00DB14A5" w:rsidRDefault="00327243" w:rsidP="00607A3D">
            <w:pPr>
              <w:jc w:val="center"/>
              <w:rPr>
                <w:bCs/>
              </w:rPr>
            </w:pPr>
            <w:r w:rsidRPr="00DB14A5">
              <w:rPr>
                <w:bCs/>
              </w:rPr>
              <w:t>~24%</w:t>
            </w:r>
          </w:p>
        </w:tc>
        <w:tc>
          <w:tcPr>
            <w:tcW w:w="3597" w:type="dxa"/>
            <w:vAlign w:val="center"/>
          </w:tcPr>
          <w:p w:rsidR="00327243" w:rsidRPr="00DB14A5" w:rsidRDefault="00327243" w:rsidP="00607A3D">
            <w:pPr>
              <w:jc w:val="center"/>
              <w:rPr>
                <w:bCs/>
              </w:rPr>
            </w:pPr>
            <w:r w:rsidRPr="00DB14A5">
              <w:rPr>
                <w:bCs/>
              </w:rPr>
              <w:t>~92%</w:t>
            </w:r>
          </w:p>
        </w:tc>
      </w:tr>
      <w:tr w:rsidR="00327243" w:rsidTr="00607A3D">
        <w:tc>
          <w:tcPr>
            <w:tcW w:w="3596" w:type="dxa"/>
            <w:vAlign w:val="center"/>
          </w:tcPr>
          <w:p w:rsidR="00327243" w:rsidRDefault="00327243" w:rsidP="00327243">
            <w:pPr>
              <w:rPr>
                <w:b/>
              </w:rPr>
            </w:pPr>
            <w:proofErr w:type="spellStart"/>
            <w:r>
              <w:rPr>
                <w:b/>
              </w:rPr>
              <w:t>Pos</w:t>
            </w:r>
            <w:proofErr w:type="spellEnd"/>
            <w:r>
              <w:rPr>
                <w:b/>
              </w:rPr>
              <w:t xml:space="preserve"> LR = Sensitivity/1-Specificity</w:t>
            </w:r>
          </w:p>
        </w:tc>
        <w:tc>
          <w:tcPr>
            <w:tcW w:w="3597" w:type="dxa"/>
            <w:vAlign w:val="center"/>
          </w:tcPr>
          <w:p w:rsidR="00327243" w:rsidRPr="00DB14A5" w:rsidRDefault="00327243" w:rsidP="00607A3D">
            <w:pPr>
              <w:jc w:val="center"/>
              <w:rPr>
                <w:bCs/>
              </w:rPr>
            </w:pPr>
            <w:r w:rsidRPr="00DB14A5">
              <w:rPr>
                <w:bCs/>
              </w:rPr>
              <w:t>~1.2</w:t>
            </w:r>
          </w:p>
        </w:tc>
        <w:tc>
          <w:tcPr>
            <w:tcW w:w="3597" w:type="dxa"/>
            <w:vAlign w:val="center"/>
          </w:tcPr>
          <w:p w:rsidR="00327243" w:rsidRPr="00DB14A5" w:rsidRDefault="00327243" w:rsidP="00607A3D">
            <w:pPr>
              <w:jc w:val="center"/>
              <w:rPr>
                <w:bCs/>
              </w:rPr>
            </w:pPr>
            <w:r w:rsidRPr="00DB14A5">
              <w:rPr>
                <w:bCs/>
              </w:rPr>
              <w:t>~8.3</w:t>
            </w:r>
          </w:p>
        </w:tc>
      </w:tr>
      <w:tr w:rsidR="00327243" w:rsidTr="00607A3D">
        <w:tc>
          <w:tcPr>
            <w:tcW w:w="3596" w:type="dxa"/>
            <w:vAlign w:val="center"/>
          </w:tcPr>
          <w:p w:rsidR="00327243" w:rsidRDefault="00327243" w:rsidP="00327243">
            <w:pPr>
              <w:rPr>
                <w:b/>
              </w:rPr>
            </w:pPr>
            <w:proofErr w:type="spellStart"/>
            <w:r>
              <w:rPr>
                <w:b/>
              </w:rPr>
              <w:t>Neg</w:t>
            </w:r>
            <w:proofErr w:type="spellEnd"/>
            <w:r>
              <w:rPr>
                <w:b/>
              </w:rPr>
              <w:t xml:space="preserve"> LR = 1-</w:t>
            </w:r>
            <w:r>
              <w:rPr>
                <w:b/>
              </w:rPr>
              <w:t>sensitivity/specificity</w:t>
            </w:r>
          </w:p>
        </w:tc>
        <w:tc>
          <w:tcPr>
            <w:tcW w:w="3597" w:type="dxa"/>
            <w:vAlign w:val="center"/>
          </w:tcPr>
          <w:p w:rsidR="00327243" w:rsidRPr="00DB14A5" w:rsidRDefault="00327243" w:rsidP="00607A3D">
            <w:pPr>
              <w:jc w:val="center"/>
              <w:rPr>
                <w:bCs/>
              </w:rPr>
            </w:pPr>
            <w:r w:rsidRPr="00DB14A5">
              <w:rPr>
                <w:bCs/>
              </w:rPr>
              <w:t>~0.004</w:t>
            </w:r>
          </w:p>
        </w:tc>
        <w:tc>
          <w:tcPr>
            <w:tcW w:w="3597" w:type="dxa"/>
            <w:vAlign w:val="center"/>
          </w:tcPr>
          <w:p w:rsidR="00327243" w:rsidRPr="00DB14A5" w:rsidRDefault="00327243" w:rsidP="00607A3D">
            <w:pPr>
              <w:jc w:val="center"/>
              <w:rPr>
                <w:bCs/>
              </w:rPr>
            </w:pPr>
            <w:r w:rsidRPr="00DB14A5">
              <w:rPr>
                <w:bCs/>
              </w:rPr>
              <w:t>~0.4</w:t>
            </w:r>
          </w:p>
        </w:tc>
      </w:tr>
    </w:tbl>
    <w:p w:rsidR="00081069" w:rsidRDefault="00081069" w:rsidP="00DA483D">
      <w:pPr>
        <w:spacing w:after="0"/>
      </w:pPr>
    </w:p>
    <w:p w:rsidR="00081069" w:rsidRDefault="00081069" w:rsidP="00DA483D">
      <w:pPr>
        <w:spacing w:after="0"/>
      </w:pPr>
    </w:p>
    <w:p w:rsidR="00081069" w:rsidRDefault="00081069" w:rsidP="00DA483D">
      <w:pPr>
        <w:spacing w:after="0"/>
      </w:pPr>
      <w:bookmarkStart w:id="0" w:name="_GoBack"/>
      <w:bookmarkEnd w:id="0"/>
    </w:p>
    <w:p w:rsidR="00081069" w:rsidRDefault="00081069" w:rsidP="00DA483D">
      <w:pPr>
        <w:spacing w:after="0"/>
      </w:pPr>
    </w:p>
    <w:p w:rsidR="00550971" w:rsidRDefault="00550971" w:rsidP="00DA483D">
      <w:pPr>
        <w:spacing w:after="0"/>
      </w:pPr>
    </w:p>
    <w:p w:rsidR="002B73EF" w:rsidRDefault="002B73EF" w:rsidP="00DA483D">
      <w:pPr>
        <w:spacing w:after="0"/>
      </w:pPr>
      <w:r w:rsidRPr="00081069">
        <w:rPr>
          <w:b/>
          <w:u w:val="single"/>
        </w:rPr>
        <w:t>Sepsis</w:t>
      </w:r>
      <w:r>
        <w:t xml:space="preserve"> (Sepsis-3): </w:t>
      </w:r>
      <w:r w:rsidRPr="002B73EF">
        <w:t>Life-threatening organ dysfunction caused by a dysregulated host response to infection</w:t>
      </w:r>
      <w:r>
        <w:t xml:space="preserve"> (“</w:t>
      </w:r>
      <w:r w:rsidRPr="002B73EF">
        <w:t>Organ dysfunction can be identified as an acute change in total SOFA score ≥2 points consequent to the infection.</w:t>
      </w:r>
      <w:r>
        <w:t>”)</w:t>
      </w:r>
    </w:p>
    <w:p w:rsidR="002B73EF" w:rsidRDefault="00081069" w:rsidP="00DA483D">
      <w:pPr>
        <w:spacing w:after="0"/>
      </w:pPr>
      <w:r w:rsidRPr="00081069">
        <w:rPr>
          <w:b/>
          <w:u w:val="single"/>
        </w:rPr>
        <w:t>Septic shock</w:t>
      </w:r>
      <w:r>
        <w:t xml:space="preserve"> (Sepsis-3): </w:t>
      </w:r>
      <w:r w:rsidRPr="00081069">
        <w:t xml:space="preserve">sepsis with persisting hypotension requiring vasopressors to maintain MAP ≥65 mm Hg and having a serum lactate level &gt;2 </w:t>
      </w:r>
      <w:proofErr w:type="spellStart"/>
      <w:r w:rsidRPr="00081069">
        <w:t>mmol</w:t>
      </w:r>
      <w:proofErr w:type="spellEnd"/>
      <w:r w:rsidRPr="00081069">
        <w:t>/L (18 mg/</w:t>
      </w:r>
      <w:proofErr w:type="spellStart"/>
      <w:r w:rsidRPr="00081069">
        <w:t>dL</w:t>
      </w:r>
      <w:proofErr w:type="spellEnd"/>
      <w:r w:rsidRPr="00081069">
        <w:t>) despite adequate volume resuscitation.</w:t>
      </w:r>
      <w:r w:rsidR="002B73EF">
        <w:t xml:space="preserve"> </w:t>
      </w:r>
    </w:p>
    <w:p w:rsidR="00550971" w:rsidRDefault="00550971" w:rsidP="00DA483D">
      <w:pPr>
        <w:spacing w:after="0"/>
        <w:rPr>
          <w:b/>
        </w:rPr>
      </w:pPr>
    </w:p>
    <w:p w:rsidR="002B73EF" w:rsidRPr="00550971" w:rsidRDefault="00081069" w:rsidP="00DA483D">
      <w:pPr>
        <w:spacing w:after="0"/>
        <w:rPr>
          <w:b/>
        </w:rPr>
      </w:pPr>
      <w:r w:rsidRPr="00550971">
        <w:rPr>
          <w:b/>
        </w:rPr>
        <w:t>Selected u</w:t>
      </w:r>
      <w:r w:rsidR="002B73EF" w:rsidRPr="00550971">
        <w:rPr>
          <w:b/>
        </w:rPr>
        <w:t xml:space="preserve">pdates </w:t>
      </w:r>
      <w:r w:rsidRPr="00550971">
        <w:rPr>
          <w:b/>
        </w:rPr>
        <w:t xml:space="preserve">and reminders </w:t>
      </w:r>
      <w:r w:rsidR="002B73EF" w:rsidRPr="00550971">
        <w:rPr>
          <w:b/>
        </w:rPr>
        <w:t>from 2021 Surviving Sepsis Campaign</w:t>
      </w:r>
      <w:r w:rsidRPr="00550971">
        <w:rPr>
          <w:b/>
        </w:rPr>
        <w:t xml:space="preserve"> (emphasis mine)</w:t>
      </w:r>
    </w:p>
    <w:p w:rsidR="002B73EF" w:rsidRDefault="00081069" w:rsidP="00081069">
      <w:pPr>
        <w:pStyle w:val="ListParagraph"/>
        <w:numPr>
          <w:ilvl w:val="0"/>
          <w:numId w:val="2"/>
        </w:numPr>
        <w:spacing w:after="0"/>
      </w:pPr>
      <w:r w:rsidRPr="00081069">
        <w:t xml:space="preserve">We recommend </w:t>
      </w:r>
      <w:r w:rsidRPr="00081069">
        <w:rPr>
          <w:b/>
          <w:u w:val="single"/>
        </w:rPr>
        <w:t>against</w:t>
      </w:r>
      <w:r w:rsidRPr="00081069">
        <w:t xml:space="preserve"> using </w:t>
      </w:r>
      <w:proofErr w:type="spellStart"/>
      <w:r w:rsidRPr="00081069">
        <w:t>qSOFA</w:t>
      </w:r>
      <w:proofErr w:type="spellEnd"/>
      <w:r w:rsidRPr="00081069">
        <w:t xml:space="preserve"> compared with SIRS, NEWS, or MEWS as a single-screening tool for sepsis or septic shock.</w:t>
      </w:r>
    </w:p>
    <w:p w:rsidR="00081069" w:rsidRDefault="00081069" w:rsidP="00081069">
      <w:pPr>
        <w:pStyle w:val="ListParagraph"/>
        <w:numPr>
          <w:ilvl w:val="0"/>
          <w:numId w:val="2"/>
        </w:numPr>
        <w:spacing w:after="0"/>
      </w:pPr>
      <w:r w:rsidRPr="00081069">
        <w:t xml:space="preserve">For patients with </w:t>
      </w:r>
      <w:r w:rsidRPr="00081069">
        <w:rPr>
          <w:b/>
          <w:u w:val="single"/>
        </w:rPr>
        <w:t xml:space="preserve">sepsis induced </w:t>
      </w:r>
      <w:proofErr w:type="spellStart"/>
      <w:r w:rsidRPr="00081069">
        <w:rPr>
          <w:b/>
          <w:u w:val="single"/>
        </w:rPr>
        <w:t>hypoperfusion</w:t>
      </w:r>
      <w:proofErr w:type="spellEnd"/>
      <w:r w:rsidRPr="00081069">
        <w:t xml:space="preserve"> or </w:t>
      </w:r>
      <w:r w:rsidRPr="00081069">
        <w:rPr>
          <w:b/>
          <w:u w:val="single"/>
        </w:rPr>
        <w:t>septic shock</w:t>
      </w:r>
      <w:r w:rsidRPr="00081069">
        <w:t xml:space="preserve"> we suggest that at least 30 mL/kg of IV crystalloid fluid should be given within the first 3 </w:t>
      </w:r>
      <w:proofErr w:type="spellStart"/>
      <w:r w:rsidRPr="00081069">
        <w:t>hr</w:t>
      </w:r>
      <w:proofErr w:type="spellEnd"/>
      <w:r w:rsidRPr="00081069">
        <w:t xml:space="preserve"> of resuscitation.</w:t>
      </w:r>
      <w:r>
        <w:t xml:space="preserve"> (evidence</w:t>
      </w:r>
      <w:r w:rsidR="00550971">
        <w:t xml:space="preserve"> grade change</w:t>
      </w:r>
      <w:r>
        <w:t xml:space="preserve">, </w:t>
      </w:r>
      <w:r w:rsidR="00550971">
        <w:t>same rec)</w:t>
      </w:r>
    </w:p>
    <w:p w:rsidR="00081069" w:rsidRDefault="00081069" w:rsidP="00081069">
      <w:pPr>
        <w:pStyle w:val="ListParagraph"/>
        <w:numPr>
          <w:ilvl w:val="0"/>
          <w:numId w:val="2"/>
        </w:numPr>
        <w:spacing w:after="0"/>
      </w:pPr>
      <w:r w:rsidRPr="00081069">
        <w:t xml:space="preserve">For adults with possible septic shock or a high likelihood for sepsis, we recommend administering antimicrobials immediately, ideally </w:t>
      </w:r>
      <w:r w:rsidRPr="00081069">
        <w:rPr>
          <w:b/>
          <w:u w:val="single"/>
        </w:rPr>
        <w:t xml:space="preserve">within 1 </w:t>
      </w:r>
      <w:proofErr w:type="spellStart"/>
      <w:r w:rsidRPr="00081069">
        <w:rPr>
          <w:b/>
          <w:u w:val="single"/>
        </w:rPr>
        <w:t>hr</w:t>
      </w:r>
      <w:proofErr w:type="spellEnd"/>
      <w:r w:rsidRPr="00081069">
        <w:rPr>
          <w:b/>
          <w:u w:val="single"/>
        </w:rPr>
        <w:t xml:space="preserve"> of recognition</w:t>
      </w:r>
      <w:r w:rsidRPr="00081069">
        <w:t>.</w:t>
      </w:r>
      <w:r>
        <w:t xml:space="preserve"> (</w:t>
      </w:r>
      <w:r w:rsidR="00550971">
        <w:t>evidence grade</w:t>
      </w:r>
      <w:r w:rsidR="00550971">
        <w:t xml:space="preserve"> and wording</w:t>
      </w:r>
      <w:r w:rsidR="00550971">
        <w:t xml:space="preserve"> change</w:t>
      </w:r>
      <w:r>
        <w:t xml:space="preserve">, </w:t>
      </w:r>
      <w:r w:rsidR="00550971">
        <w:t>rec</w:t>
      </w:r>
      <w:r>
        <w:t xml:space="preserve"> essentially unchanged)</w:t>
      </w:r>
    </w:p>
    <w:p w:rsidR="00DA483D" w:rsidRDefault="00081069" w:rsidP="00DA483D">
      <w:pPr>
        <w:pStyle w:val="ListParagraph"/>
        <w:numPr>
          <w:ilvl w:val="0"/>
          <w:numId w:val="2"/>
        </w:numPr>
        <w:spacing w:after="0"/>
      </w:pPr>
      <w:r w:rsidRPr="00081069">
        <w:t>For adults with possible sepsis without shock, we suggest a time-limited course of rapid investigation and if concern for infection persists, the administration of antimicrobials within 3 </w:t>
      </w:r>
      <w:proofErr w:type="spellStart"/>
      <w:r w:rsidRPr="00081069">
        <w:t>hr</w:t>
      </w:r>
      <w:proofErr w:type="spellEnd"/>
      <w:r w:rsidRPr="00081069">
        <w:t xml:space="preserve"> from the time when sepsis was first recognized.</w:t>
      </w:r>
      <w:r>
        <w:t xml:space="preserve"> (NEW – they break out “possible sepsis</w:t>
      </w:r>
      <w:r w:rsidR="004D74C7">
        <w:t xml:space="preserve"> without shock</w:t>
      </w:r>
      <w:r>
        <w:t>” from sepsis)</w:t>
      </w:r>
    </w:p>
    <w:p w:rsidR="00550971" w:rsidRDefault="00550971" w:rsidP="00DA483D">
      <w:pPr>
        <w:spacing w:after="0"/>
      </w:pPr>
    </w:p>
    <w:p w:rsidR="00DA483D" w:rsidRPr="00DA483D" w:rsidRDefault="002B73EF" w:rsidP="00550971">
      <w:pPr>
        <w:spacing w:after="0"/>
      </w:pPr>
      <w:r>
        <w:t xml:space="preserve">Surviving Sepsis </w:t>
      </w:r>
      <w:r w:rsidR="00DA483D" w:rsidRPr="00DA483D">
        <w:t xml:space="preserve">Campaign: International Guidelines for Management of Sepsis and Septic Shock 2021. </w:t>
      </w:r>
      <w:proofErr w:type="spellStart"/>
      <w:r w:rsidR="00DA483D" w:rsidRPr="00DA483D">
        <w:t>Crit</w:t>
      </w:r>
      <w:proofErr w:type="spellEnd"/>
      <w:r w:rsidR="00DA483D" w:rsidRPr="00DA483D">
        <w:t xml:space="preserve"> Care Med. 2021</w:t>
      </w:r>
      <w:proofErr w:type="gramStart"/>
      <w:r w:rsidR="00DA483D" w:rsidRPr="00DA483D">
        <w:t>;49</w:t>
      </w:r>
      <w:proofErr w:type="gramEnd"/>
      <w:r w:rsidR="00DA483D" w:rsidRPr="00DA483D">
        <w:t>(11):e1063-e1143. doi:10.1097/CCM.0000000000005337</w:t>
      </w:r>
    </w:p>
    <w:p w:rsidR="00DA483D" w:rsidRDefault="00DA483D" w:rsidP="00DA483D">
      <w:pPr>
        <w:spacing w:after="0"/>
      </w:pPr>
    </w:p>
    <w:p w:rsidR="00B25D37" w:rsidRDefault="00DA483D" w:rsidP="00DA483D">
      <w:pPr>
        <w:spacing w:after="0"/>
      </w:pPr>
      <w:r w:rsidRPr="00DA483D">
        <w:t xml:space="preserve">Sepsis-3: Singer M, </w:t>
      </w:r>
      <w:proofErr w:type="spellStart"/>
      <w:r w:rsidRPr="00DA483D">
        <w:t>Deutschman</w:t>
      </w:r>
      <w:proofErr w:type="spellEnd"/>
      <w:r w:rsidRPr="00DA483D">
        <w:t xml:space="preserve"> CS, Seymour CW, et al. The Third International Consensus Definitions for Sepsis and Septic Shock (Sepsis-3). JAMA. 2016</w:t>
      </w:r>
      <w:proofErr w:type="gramStart"/>
      <w:r w:rsidRPr="00DA483D">
        <w:t>;315</w:t>
      </w:r>
      <w:proofErr w:type="gramEnd"/>
      <w:r w:rsidRPr="00DA483D">
        <w:t>(8):801-810. doi:10.1001/jama.2016.0287</w:t>
      </w:r>
    </w:p>
    <w:sectPr w:rsidR="00B25D37" w:rsidSect="00B25D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F39CE"/>
    <w:multiLevelType w:val="hybridMultilevel"/>
    <w:tmpl w:val="914CB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E2F3C"/>
    <w:multiLevelType w:val="hybridMultilevel"/>
    <w:tmpl w:val="85360672"/>
    <w:lvl w:ilvl="0" w:tplc="96B8A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222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0263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24C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10B9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CB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5EC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FAD2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B8FA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EAD79B2"/>
    <w:multiLevelType w:val="hybridMultilevel"/>
    <w:tmpl w:val="98D24054"/>
    <w:lvl w:ilvl="0" w:tplc="5F92D8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F4249"/>
    <w:multiLevelType w:val="hybridMultilevel"/>
    <w:tmpl w:val="66541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37"/>
    <w:rsid w:val="000432C1"/>
    <w:rsid w:val="00081069"/>
    <w:rsid w:val="002B73EF"/>
    <w:rsid w:val="00327243"/>
    <w:rsid w:val="00433226"/>
    <w:rsid w:val="004D74C7"/>
    <w:rsid w:val="00550971"/>
    <w:rsid w:val="006510B0"/>
    <w:rsid w:val="00653CB3"/>
    <w:rsid w:val="009275B5"/>
    <w:rsid w:val="00B25D37"/>
    <w:rsid w:val="00DA483D"/>
    <w:rsid w:val="00E8760D"/>
    <w:rsid w:val="00FD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CC9DE48"/>
  <w15:chartTrackingRefBased/>
  <w15:docId w15:val="{BA0C1A62-9718-4D1D-889C-98AB3D28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5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3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CB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5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8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1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9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1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2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313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217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704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5547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0685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551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231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3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5181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4141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DHA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Driggers, Kathryn E LT USN DHA (USA)</dc:creator>
  <cp:keywords/>
  <dc:description/>
  <cp:lastModifiedBy>Driggers, Kathryn E LT USN DHA (USA)</cp:lastModifiedBy>
  <cp:revision>6</cp:revision>
  <cp:lastPrinted>2022-07-06T15:04:00Z</cp:lastPrinted>
  <dcterms:created xsi:type="dcterms:W3CDTF">2022-06-30T14:42:00Z</dcterms:created>
  <dcterms:modified xsi:type="dcterms:W3CDTF">2022-07-09T17:44:00Z</dcterms:modified>
</cp:coreProperties>
</file>