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BC6" w:rsidRPr="00043A77" w:rsidRDefault="00E52BC6" w:rsidP="00E52BC6">
      <w:pPr>
        <w:rPr>
          <w:b/>
        </w:rPr>
      </w:pPr>
      <w:r w:rsidRPr="00043A77">
        <w:rPr>
          <w:b/>
        </w:rPr>
        <w:t>Diagnosis &amp; Management of Pulmonary Embolisms</w:t>
      </w:r>
    </w:p>
    <w:p w:rsidR="00E52BC6" w:rsidRPr="00043A77" w:rsidRDefault="00E52BC6" w:rsidP="00E52BC6">
      <w:pPr>
        <w:rPr>
          <w:b/>
        </w:rPr>
      </w:pPr>
      <w:r w:rsidRPr="00043A77">
        <w:rPr>
          <w:b/>
          <w:noProof/>
        </w:rPr>
        <w:drawing>
          <wp:inline distT="0" distB="0" distL="0" distR="0" wp14:anchorId="61F07AF9" wp14:editId="61AA8F2D">
            <wp:extent cx="6858000" cy="38576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ulmonary Embolism Diagnosis and Management_v1.png"/>
                    <pic:cNvPicPr/>
                  </pic:nvPicPr>
                  <pic:blipFill>
                    <a:blip r:embed="rId5">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rsidR="00E52BC6" w:rsidRDefault="00E52BC6" w:rsidP="00E52BC6">
      <w:pPr>
        <w:rPr>
          <w:b/>
        </w:rPr>
      </w:pPr>
    </w:p>
    <w:p w:rsidR="00E52BC6" w:rsidRDefault="00E52BC6" w:rsidP="00E52BC6">
      <w:pPr>
        <w:rPr>
          <w:b/>
        </w:rPr>
      </w:pPr>
      <w:r>
        <w:rPr>
          <w:b/>
        </w:rPr>
        <w:t xml:space="preserve">Principles of Management of Massive Pulmonary Embolism </w:t>
      </w:r>
    </w:p>
    <w:tbl>
      <w:tblPr>
        <w:tblStyle w:val="TableGrid"/>
        <w:tblW w:w="0" w:type="auto"/>
        <w:tblLook w:val="04A0" w:firstRow="1" w:lastRow="0" w:firstColumn="1" w:lastColumn="0" w:noHBand="0" w:noVBand="1"/>
      </w:tblPr>
      <w:tblGrid>
        <w:gridCol w:w="1975"/>
        <w:gridCol w:w="8815"/>
      </w:tblGrid>
      <w:tr w:rsidR="00E52BC6" w:rsidTr="00583544">
        <w:tc>
          <w:tcPr>
            <w:tcW w:w="1975" w:type="dxa"/>
          </w:tcPr>
          <w:p w:rsidR="00E52BC6" w:rsidRDefault="00E52BC6" w:rsidP="00583544">
            <w:pPr>
              <w:rPr>
                <w:b/>
              </w:rPr>
            </w:pPr>
            <w:r>
              <w:rPr>
                <w:b/>
              </w:rPr>
              <w:t xml:space="preserve">Fluid Conservative Strategy </w:t>
            </w:r>
          </w:p>
        </w:tc>
        <w:tc>
          <w:tcPr>
            <w:tcW w:w="8815" w:type="dxa"/>
          </w:tcPr>
          <w:p w:rsidR="00E52BC6" w:rsidRPr="00161D8A" w:rsidRDefault="00E52BC6" w:rsidP="00583544">
            <w:r>
              <w:t xml:space="preserve">Aim for </w:t>
            </w:r>
            <w:proofErr w:type="spellStart"/>
            <w:r>
              <w:t>euvolemia</w:t>
            </w:r>
            <w:proofErr w:type="spellEnd"/>
            <w:r>
              <w:t xml:space="preserve">.  Fluid rarely helpful as venous pressure already high and additional fluids can cause worsening septal shift.  Consider judicious fluids if IVC is small or collapsed jugular veins.  </w:t>
            </w:r>
          </w:p>
        </w:tc>
      </w:tr>
      <w:tr w:rsidR="00E52BC6" w:rsidTr="00583544">
        <w:tc>
          <w:tcPr>
            <w:tcW w:w="1975" w:type="dxa"/>
          </w:tcPr>
          <w:p w:rsidR="00E52BC6" w:rsidRDefault="00E52BC6" w:rsidP="00583544">
            <w:pPr>
              <w:rPr>
                <w:b/>
              </w:rPr>
            </w:pPr>
            <w:r>
              <w:rPr>
                <w:b/>
              </w:rPr>
              <w:t xml:space="preserve">Low Threshold for </w:t>
            </w:r>
            <w:proofErr w:type="spellStart"/>
            <w:r>
              <w:rPr>
                <w:b/>
              </w:rPr>
              <w:t>Pressors</w:t>
            </w:r>
            <w:proofErr w:type="spellEnd"/>
            <w:r>
              <w:rPr>
                <w:b/>
              </w:rPr>
              <w:t xml:space="preserve"> </w:t>
            </w:r>
          </w:p>
        </w:tc>
        <w:tc>
          <w:tcPr>
            <w:tcW w:w="8815" w:type="dxa"/>
          </w:tcPr>
          <w:p w:rsidR="00E52BC6" w:rsidRDefault="00E52BC6" w:rsidP="00583544">
            <w:r>
              <w:t xml:space="preserve">Goal is to decrease pulmonary vascular resistance and increase the systemic vascular resistance; target MAP &gt;65.    </w:t>
            </w:r>
          </w:p>
          <w:p w:rsidR="00E52BC6" w:rsidRDefault="00E52BC6" w:rsidP="00583544">
            <w:r>
              <w:t xml:space="preserve">- Epinephrine: Beta-agonist activity may assist with pulmonary vasodilation and improve contractility and chronotropic of the heart, improving CO and mitigating </w:t>
            </w:r>
            <w:proofErr w:type="spellStart"/>
            <w:r>
              <w:t>brady-asystolic</w:t>
            </w:r>
            <w:proofErr w:type="spellEnd"/>
            <w:r>
              <w:t xml:space="preserve"> arrest.   </w:t>
            </w:r>
          </w:p>
          <w:p w:rsidR="00E52BC6" w:rsidRDefault="00E52BC6" w:rsidP="00583544">
            <w:r>
              <w:t xml:space="preserve">- Vasopressin: Causes systemic vasoconstriction and pulmonary vasodilation; both desired effects.  </w:t>
            </w:r>
          </w:p>
          <w:p w:rsidR="00E52BC6" w:rsidRPr="00161D8A" w:rsidRDefault="00E52BC6" w:rsidP="00583544">
            <w:r>
              <w:t xml:space="preserve">- Think about </w:t>
            </w:r>
            <w:proofErr w:type="spellStart"/>
            <w:r>
              <w:t>milrinone</w:t>
            </w:r>
            <w:proofErr w:type="spellEnd"/>
            <w:r>
              <w:t xml:space="preserve"> or </w:t>
            </w:r>
            <w:proofErr w:type="spellStart"/>
            <w:r>
              <w:t>dobutamine</w:t>
            </w:r>
            <w:proofErr w:type="spellEnd"/>
            <w:r>
              <w:t xml:space="preserve"> if you need </w:t>
            </w:r>
            <w:proofErr w:type="spellStart"/>
            <w:r>
              <w:t>inotropy</w:t>
            </w:r>
            <w:proofErr w:type="spellEnd"/>
            <w:r>
              <w:t xml:space="preserve">. </w:t>
            </w:r>
          </w:p>
        </w:tc>
      </w:tr>
      <w:tr w:rsidR="00E52BC6" w:rsidTr="00583544">
        <w:tc>
          <w:tcPr>
            <w:tcW w:w="1975" w:type="dxa"/>
          </w:tcPr>
          <w:p w:rsidR="00E52BC6" w:rsidRDefault="00E52BC6" w:rsidP="00583544">
            <w:pPr>
              <w:rPr>
                <w:b/>
              </w:rPr>
            </w:pPr>
            <w:r>
              <w:rPr>
                <w:b/>
              </w:rPr>
              <w:t>Thrombolysis</w:t>
            </w:r>
          </w:p>
        </w:tc>
        <w:tc>
          <w:tcPr>
            <w:tcW w:w="8815" w:type="dxa"/>
          </w:tcPr>
          <w:p w:rsidR="00E52BC6" w:rsidRPr="006E1EB1" w:rsidRDefault="00E52BC6" w:rsidP="00583544">
            <w:proofErr w:type="spellStart"/>
            <w:r>
              <w:t>Fibrinolytics</w:t>
            </w:r>
            <w:proofErr w:type="spellEnd"/>
            <w:r>
              <w:t xml:space="preserve"> are indicated for massive PE. There is unclear benefit in </w:t>
            </w:r>
            <w:proofErr w:type="spellStart"/>
            <w:r>
              <w:t>submassive</w:t>
            </w:r>
            <w:proofErr w:type="spellEnd"/>
            <w:r>
              <w:t xml:space="preserve"> PE.  In the PEITHO Trial (NEJM, 2014): in </w:t>
            </w:r>
            <w:r w:rsidRPr="005C69E7">
              <w:t xml:space="preserve">patients with </w:t>
            </w:r>
            <w:proofErr w:type="spellStart"/>
            <w:r w:rsidRPr="005C69E7">
              <w:t>submassive</w:t>
            </w:r>
            <w:proofErr w:type="spellEnd"/>
            <w:r w:rsidRPr="005C69E7">
              <w:t xml:space="preserve"> PE being treated with unfractionated heparin, </w:t>
            </w:r>
            <w:r>
              <w:t xml:space="preserve">the </w:t>
            </w:r>
            <w:r w:rsidRPr="005C69E7">
              <w:t>admini</w:t>
            </w:r>
            <w:r>
              <w:t xml:space="preserve">stration of </w:t>
            </w:r>
            <w:proofErr w:type="spellStart"/>
            <w:r>
              <w:t>tenecteplase</w:t>
            </w:r>
            <w:proofErr w:type="spellEnd"/>
            <w:r>
              <w:t xml:space="preserve"> reduced</w:t>
            </w:r>
            <w:r w:rsidRPr="005C69E7">
              <w:t xml:space="preserve"> composite endpoint of all-cause mortality or hemodynamic decompensation at 7 days when compared to placebo</w:t>
            </w:r>
            <w:r>
              <w:t xml:space="preserve"> (2.6% vs 5.6%)</w:t>
            </w:r>
            <w:r w:rsidRPr="005C69E7">
              <w:t xml:space="preserve">, </w:t>
            </w:r>
            <w:r>
              <w:t xml:space="preserve">but </w:t>
            </w:r>
            <w:r w:rsidRPr="005C69E7">
              <w:t xml:space="preserve">was associated with an increased rate of </w:t>
            </w:r>
            <w:r>
              <w:t xml:space="preserve">major </w:t>
            </w:r>
            <w:r w:rsidRPr="005C69E7">
              <w:t>bleeding</w:t>
            </w:r>
            <w:r>
              <w:t xml:space="preserve"> (11.5% vs 2.4%).    </w:t>
            </w:r>
          </w:p>
        </w:tc>
      </w:tr>
      <w:tr w:rsidR="00E52BC6" w:rsidTr="00583544">
        <w:tc>
          <w:tcPr>
            <w:tcW w:w="1975" w:type="dxa"/>
          </w:tcPr>
          <w:p w:rsidR="00E52BC6" w:rsidRDefault="00E52BC6" w:rsidP="00583544">
            <w:pPr>
              <w:rPr>
                <w:b/>
              </w:rPr>
            </w:pPr>
            <w:r>
              <w:rPr>
                <w:b/>
              </w:rPr>
              <w:t xml:space="preserve">Inhaled Pulmonary Vasodilators </w:t>
            </w:r>
          </w:p>
        </w:tc>
        <w:tc>
          <w:tcPr>
            <w:tcW w:w="8815" w:type="dxa"/>
          </w:tcPr>
          <w:p w:rsidR="00E52BC6" w:rsidRPr="005C69E7" w:rsidRDefault="00E52BC6" w:rsidP="00583544">
            <w:proofErr w:type="spellStart"/>
            <w:r>
              <w:t>Epoprostenol</w:t>
            </w:r>
            <w:proofErr w:type="spellEnd"/>
            <w:r>
              <w:t xml:space="preserve"> (@ 0.05 mcg/kg/min) vs Nitric Oxide (@ 20ppm).  Oxygen is potent vasodilator -&gt; so MUST correct hypoxia.  Consider HFNC first; avoid intubation if possible as induction and positive pressure ventilation can be dangerous in RV failure (keep peak pressure low and minimize PEEP -&gt; use high FiO2).  </w:t>
            </w:r>
          </w:p>
        </w:tc>
      </w:tr>
      <w:tr w:rsidR="00E52BC6" w:rsidTr="00583544">
        <w:tc>
          <w:tcPr>
            <w:tcW w:w="1975" w:type="dxa"/>
          </w:tcPr>
          <w:p w:rsidR="00E52BC6" w:rsidRDefault="00E52BC6" w:rsidP="00583544">
            <w:pPr>
              <w:rPr>
                <w:b/>
              </w:rPr>
            </w:pPr>
            <w:r>
              <w:rPr>
                <w:b/>
              </w:rPr>
              <w:t xml:space="preserve">Advanced Interventions </w:t>
            </w:r>
          </w:p>
        </w:tc>
        <w:tc>
          <w:tcPr>
            <w:tcW w:w="8815" w:type="dxa"/>
          </w:tcPr>
          <w:p w:rsidR="00E52BC6" w:rsidRDefault="00E52BC6" w:rsidP="00583544">
            <w:r>
              <w:t xml:space="preserve">- IR/Cardiothoracic Clot Extraction - *Get STAT CT Scan if concerned for </w:t>
            </w:r>
            <w:proofErr w:type="spellStart"/>
            <w:r>
              <w:t>submassive</w:t>
            </w:r>
            <w:proofErr w:type="spellEnd"/>
            <w:r>
              <w:t xml:space="preserve"> or massive PE to guide use of systemic thrombolysis or clot retrieval with IR or CT Surgery.  Risk of death from massive PE is much higher than theoretical risk of contrast nephropathy.  </w:t>
            </w:r>
          </w:p>
          <w:p w:rsidR="00E52BC6" w:rsidRPr="00AE3EE6" w:rsidRDefault="00E52BC6" w:rsidP="00583544">
            <w:r w:rsidRPr="00AE3EE6">
              <w:t>- VA ECMO cannulation for RV rescue (if time, facil</w:t>
            </w:r>
            <w:r>
              <w:t>i</w:t>
            </w:r>
            <w:r w:rsidRPr="00AE3EE6">
              <w:t>ty resources, cannulation capabilities allow)</w:t>
            </w:r>
          </w:p>
        </w:tc>
      </w:tr>
    </w:tbl>
    <w:p w:rsidR="00A70CF6" w:rsidRPr="00290E76" w:rsidRDefault="00A70CF6" w:rsidP="00E52BC6">
      <w:bookmarkStart w:id="0" w:name="_GoBack"/>
      <w:bookmarkEnd w:id="0"/>
    </w:p>
    <w:sectPr w:rsidR="00A70CF6" w:rsidRPr="00290E76" w:rsidSect="00290E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73E8F"/>
    <w:multiLevelType w:val="hybridMultilevel"/>
    <w:tmpl w:val="56A66F46"/>
    <w:lvl w:ilvl="0" w:tplc="2864FFB6">
      <w:start w:val="1"/>
      <w:numFmt w:val="decimal"/>
      <w:lvlText w:val="(%1)"/>
      <w:lvlJc w:val="left"/>
      <w:pPr>
        <w:tabs>
          <w:tab w:val="num" w:pos="720"/>
        </w:tabs>
        <w:ind w:left="720" w:hanging="360"/>
      </w:pPr>
    </w:lvl>
    <w:lvl w:ilvl="1" w:tplc="B600CE6A" w:tentative="1">
      <w:start w:val="1"/>
      <w:numFmt w:val="decimal"/>
      <w:lvlText w:val="(%2)"/>
      <w:lvlJc w:val="left"/>
      <w:pPr>
        <w:tabs>
          <w:tab w:val="num" w:pos="1440"/>
        </w:tabs>
        <w:ind w:left="1440" w:hanging="360"/>
      </w:pPr>
    </w:lvl>
    <w:lvl w:ilvl="2" w:tplc="50986B5E" w:tentative="1">
      <w:start w:val="1"/>
      <w:numFmt w:val="decimal"/>
      <w:lvlText w:val="(%3)"/>
      <w:lvlJc w:val="left"/>
      <w:pPr>
        <w:tabs>
          <w:tab w:val="num" w:pos="2160"/>
        </w:tabs>
        <w:ind w:left="2160" w:hanging="360"/>
      </w:pPr>
    </w:lvl>
    <w:lvl w:ilvl="3" w:tplc="601A2CD2" w:tentative="1">
      <w:start w:val="1"/>
      <w:numFmt w:val="decimal"/>
      <w:lvlText w:val="(%4)"/>
      <w:lvlJc w:val="left"/>
      <w:pPr>
        <w:tabs>
          <w:tab w:val="num" w:pos="2880"/>
        </w:tabs>
        <w:ind w:left="2880" w:hanging="360"/>
      </w:pPr>
    </w:lvl>
    <w:lvl w:ilvl="4" w:tplc="D25CB1F2" w:tentative="1">
      <w:start w:val="1"/>
      <w:numFmt w:val="decimal"/>
      <w:lvlText w:val="(%5)"/>
      <w:lvlJc w:val="left"/>
      <w:pPr>
        <w:tabs>
          <w:tab w:val="num" w:pos="3600"/>
        </w:tabs>
        <w:ind w:left="3600" w:hanging="360"/>
      </w:pPr>
    </w:lvl>
    <w:lvl w:ilvl="5" w:tplc="22D4602A" w:tentative="1">
      <w:start w:val="1"/>
      <w:numFmt w:val="decimal"/>
      <w:lvlText w:val="(%6)"/>
      <w:lvlJc w:val="left"/>
      <w:pPr>
        <w:tabs>
          <w:tab w:val="num" w:pos="4320"/>
        </w:tabs>
        <w:ind w:left="4320" w:hanging="360"/>
      </w:pPr>
    </w:lvl>
    <w:lvl w:ilvl="6" w:tplc="C854FA06" w:tentative="1">
      <w:start w:val="1"/>
      <w:numFmt w:val="decimal"/>
      <w:lvlText w:val="(%7)"/>
      <w:lvlJc w:val="left"/>
      <w:pPr>
        <w:tabs>
          <w:tab w:val="num" w:pos="5040"/>
        </w:tabs>
        <w:ind w:left="5040" w:hanging="360"/>
      </w:pPr>
    </w:lvl>
    <w:lvl w:ilvl="7" w:tplc="6A72F1D8" w:tentative="1">
      <w:start w:val="1"/>
      <w:numFmt w:val="decimal"/>
      <w:lvlText w:val="(%8)"/>
      <w:lvlJc w:val="left"/>
      <w:pPr>
        <w:tabs>
          <w:tab w:val="num" w:pos="5760"/>
        </w:tabs>
        <w:ind w:left="5760" w:hanging="360"/>
      </w:pPr>
    </w:lvl>
    <w:lvl w:ilvl="8" w:tplc="B56685E6" w:tentative="1">
      <w:start w:val="1"/>
      <w:numFmt w:val="decimal"/>
      <w:lvlText w:val="(%9)"/>
      <w:lvlJc w:val="left"/>
      <w:pPr>
        <w:tabs>
          <w:tab w:val="num" w:pos="6480"/>
        </w:tabs>
        <w:ind w:left="6480" w:hanging="360"/>
      </w:pPr>
    </w:lvl>
  </w:abstractNum>
  <w:abstractNum w:abstractNumId="1" w15:restartNumberingAfterBreak="0">
    <w:nsid w:val="5E577BE9"/>
    <w:multiLevelType w:val="hybridMultilevel"/>
    <w:tmpl w:val="215ADB6E"/>
    <w:lvl w:ilvl="0" w:tplc="D8D03CB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E8"/>
    <w:rsid w:val="00290E76"/>
    <w:rsid w:val="008412B5"/>
    <w:rsid w:val="00A70CF6"/>
    <w:rsid w:val="00B34DE8"/>
    <w:rsid w:val="00E52BC6"/>
    <w:rsid w:val="00F7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50BA"/>
  <w15:chartTrackingRefBased/>
  <w15:docId w15:val="{06B8B7BF-380C-4868-94A4-CE401D6F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2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Orrick, Michael J CPT USARMY (USA)</dc:creator>
  <cp:keywords/>
  <dc:description/>
  <cp:lastModifiedBy>Orrick, Michael J CPT USARMY (USA)</cp:lastModifiedBy>
  <cp:revision>2</cp:revision>
  <dcterms:created xsi:type="dcterms:W3CDTF">2022-09-06T02:03:00Z</dcterms:created>
  <dcterms:modified xsi:type="dcterms:W3CDTF">2022-09-06T02:03:00Z</dcterms:modified>
</cp:coreProperties>
</file>